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F89" w:rsidRDefault="00FD6F89" w:rsidP="00FD6F89">
      <w:pPr>
        <w:jc w:val="center"/>
        <w:rPr>
          <w:rFonts w:ascii="Segoe UI" w:hAnsi="Segoe UI" w:cs="Segoe UI"/>
          <w:b/>
          <w:sz w:val="28"/>
          <w:szCs w:val="28"/>
        </w:rPr>
      </w:pPr>
    </w:p>
    <w:p w:rsidR="00FD6F89" w:rsidRDefault="00FD6F89" w:rsidP="00FD6F89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FD6F89">
        <w:rPr>
          <w:rFonts w:ascii="Segoe UI" w:hAnsi="Segoe UI" w:cs="Segoe UI"/>
          <w:b/>
          <w:sz w:val="28"/>
          <w:szCs w:val="28"/>
        </w:rPr>
        <w:t xml:space="preserve">Индивидуальное жилье становится популярным </w:t>
      </w:r>
    </w:p>
    <w:p w:rsidR="00FD6F89" w:rsidRDefault="00FD6F89" w:rsidP="00FD6F89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FD6F89">
        <w:rPr>
          <w:rFonts w:ascii="Segoe UI" w:hAnsi="Segoe UI" w:cs="Segoe UI"/>
          <w:b/>
          <w:sz w:val="28"/>
          <w:szCs w:val="28"/>
        </w:rPr>
        <w:t>в Новосибирской области</w:t>
      </w:r>
    </w:p>
    <w:bookmarkEnd w:id="0"/>
    <w:p w:rsidR="00FD6F89" w:rsidRPr="00FD6F89" w:rsidRDefault="00FD6F89" w:rsidP="00FD6F89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 xml:space="preserve">Доля индивидуальных жилых домов, построенных </w:t>
      </w:r>
      <w:r>
        <w:rPr>
          <w:rFonts w:ascii="Segoe UI" w:hAnsi="Segoe UI" w:cs="Segoe UI"/>
          <w:sz w:val="28"/>
          <w:szCs w:val="28"/>
        </w:rPr>
        <w:t xml:space="preserve">                                      </w:t>
      </w:r>
      <w:r w:rsidRPr="00FD6F89">
        <w:rPr>
          <w:rFonts w:ascii="Segoe UI" w:hAnsi="Segoe UI" w:cs="Segoe UI"/>
          <w:sz w:val="28"/>
          <w:szCs w:val="28"/>
        </w:rPr>
        <w:t xml:space="preserve">и зарегистрированных гражданами в Новосибирской области, </w:t>
      </w:r>
      <w:r>
        <w:rPr>
          <w:rFonts w:ascii="Segoe UI" w:hAnsi="Segoe UI" w:cs="Segoe UI"/>
          <w:sz w:val="28"/>
          <w:szCs w:val="28"/>
        </w:rPr>
        <w:t xml:space="preserve">                            </w:t>
      </w:r>
      <w:r w:rsidRPr="00FD6F89">
        <w:rPr>
          <w:rFonts w:ascii="Segoe UI" w:hAnsi="Segoe UI" w:cs="Segoe UI"/>
          <w:sz w:val="28"/>
          <w:szCs w:val="28"/>
        </w:rPr>
        <w:t>от общего количества строящегося в регионе жилья увеличилась с начала года с 22% до 33%.</w:t>
      </w: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 xml:space="preserve">По данным регионального министерства строительства, в 2022 году введено в эксплуатацию более 1,5 млн кв.м жилья, при этом 43% - это индивидуальное жилищное строительство, спрос на которое </w:t>
      </w:r>
      <w:r>
        <w:rPr>
          <w:rFonts w:ascii="Segoe UI" w:hAnsi="Segoe UI" w:cs="Segoe UI"/>
          <w:sz w:val="28"/>
          <w:szCs w:val="28"/>
        </w:rPr>
        <w:t xml:space="preserve">                      </w:t>
      </w:r>
      <w:r w:rsidRPr="00FD6F89">
        <w:rPr>
          <w:rFonts w:ascii="Segoe UI" w:hAnsi="Segoe UI" w:cs="Segoe UI"/>
          <w:sz w:val="28"/>
          <w:szCs w:val="28"/>
        </w:rPr>
        <w:t>в последние месяцы возрастает.</w:t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Всего за истекший период 2022 года региональным Росреестром зарегистрировано 4 123 новых индивидуальных жилых домов, построенных гражданами, больше половины из них – 2-этажные дома, почти 40% - 1-этажные, остальные – 3-этажные. В основном это деревянные дома – 55%, 16% домов построено из кирпича. Общая площадь жилых домов малоэтажного строительства составила 641,8 тыс. кв.м.</w:t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6CE68" wp14:editId="3A99762D">
                <wp:simplePos x="0" y="0"/>
                <wp:positionH relativeFrom="column">
                  <wp:posOffset>678180</wp:posOffset>
                </wp:positionH>
                <wp:positionV relativeFrom="paragraph">
                  <wp:posOffset>2886075</wp:posOffset>
                </wp:positionV>
                <wp:extent cx="4686300" cy="63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F89" w:rsidRPr="004074A7" w:rsidRDefault="00FD6F89" w:rsidP="004074A7">
                            <w:pPr>
                              <w:pStyle w:val="af3"/>
                              <w:jc w:val="center"/>
                              <w:rPr>
                                <w:rFonts w:ascii="Segoe UI" w:eastAsia="Times New Roman" w:hAnsi="Segoe UI" w:cs="Segoe UI"/>
                                <w:noProof/>
                                <w:color w:val="000000"/>
                              </w:rPr>
                            </w:pPr>
                            <w:r w:rsidRPr="004074A7">
                              <w:rPr>
                                <w:rFonts w:ascii="Segoe UI" w:hAnsi="Segoe UI" w:cs="Segoe UI"/>
                              </w:rPr>
                              <w:t>Зарегистрированные индивидуальные жилые дома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3.4pt;margin-top:227.25pt;width:369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llqQAIAAGsEAAAOAAAAZHJzL2Uyb0RvYy54bWysVM1u2zAMvg/YOwi6L07aNSiMOEWWIsOA&#10;oC2QDj0rshwLkERNUmJnL7On2GnAniGPVEq2063badhFpkiKP99HenbTakUOwnkJpqCT0ZgSYTiU&#10;0uwK+vlx9e6aEh+YKZkCIwp6FJ7ezN++mTU2FxdQgyqFIxjE+LyxBa1DsHmWeV4LzfwIrDBorMBp&#10;FvDqdlnpWIPRtcouxuNp1oArrQMuvEftbWek8xS/qgQP91XlRSCqoFhbSKdL5zae2XzG8p1jtpa8&#10;L4P9QxWaSYNJz6FuWWBk7+QfobTkDjxUYcRBZ1BVkovUA3YzGb/qZlMzK1IvCI63Z5j8/wvL7w4P&#10;jsiyoFeUGKaRotO308/Tj9N3chXRaazP0Wlj0S20H6BFlge9R2Vsuq2cjl9sh6AdcT6esRVtIByV&#10;76fX08sxmjjappcpdvby1DofPgrQJAoFdUhcwpMd1j5gGeg6uMRMHpQsV1KpeImGpXLkwJDkppZB&#10;xALxxW9eykRfA/FVZ+40Ik1JnyV223UVpdBu2x6CLZRHRMBBN0He8pXEtGvmwwNzODLYGa5BuMej&#10;UtAUFHqJkhrc17/poz8yiVZKGhzBgvove+YEJeqTQY7jvA6CG4TtIJi9XgI2PMEFszyJ+MAFNYiV&#10;A/2E27GIWdDEDMdcBQ2DuAzdIuB2cbFYJCecSsvC2mwsj6EHeB/bJ+ZsT05ATu9gGE6Wv+Ko800s&#10;2cU+IOCJwAhohyJyEy840Ymlfvviyvx6T14v/4j5MwAAAP//AwBQSwMEFAAGAAgAAAAhAFRxvs7g&#10;AAAACwEAAA8AAABkcnMvZG93bnJldi54bWxMj8FOwzAQRO9I/IO1SFwQdQA3qtI4VVXBAS5VQy/c&#10;3Hgbp8R2ZDtt+HsWLnCc2dHsm3I12Z6dMcTOOwkPswwYusbrzrUS9u8v9wtgMSmnVe8dSvjCCKvq&#10;+qpUhfYXt8NznVpGJS4WSoJJaSg4j41Bq+LMD+jodvTBqkQytFwHdaFy2/PHLMu5VZ2jD0YNuDHY&#10;fNajlbAVH1tzNx6f39biKbzux01+amspb2+m9RJYwin9heEHn9ChIqaDH52OrCed5YSeJIi5mAOj&#10;xEIIcg6/Tg68Kvn/DdU3AAAA//8DAFBLAQItABQABgAIAAAAIQC2gziS/gAAAOEBAAATAAAAAAAA&#10;AAAAAAAAAAAAAABbQ29udGVudF9UeXBlc10ueG1sUEsBAi0AFAAGAAgAAAAhADj9If/WAAAAlAEA&#10;AAsAAAAAAAAAAAAAAAAALwEAAF9yZWxzLy5yZWxzUEsBAi0AFAAGAAgAAAAhAKxKWWpAAgAAawQA&#10;AA4AAAAAAAAAAAAAAAAALgIAAGRycy9lMm9Eb2MueG1sUEsBAi0AFAAGAAgAAAAhAFRxvs7gAAAA&#10;CwEAAA8AAAAAAAAAAAAAAAAAmgQAAGRycy9kb3ducmV2LnhtbFBLBQYAAAAABAAEAPMAAACnBQAA&#10;AAA=&#10;" stroked="f">
                <v:textbox style="mso-fit-shape-to-text:t" inset="0,0,0,0">
                  <w:txbxContent>
                    <w:p w:rsidR="00FD6F89" w:rsidRPr="004074A7" w:rsidRDefault="00FD6F89" w:rsidP="004074A7">
                      <w:pPr>
                        <w:pStyle w:val="af3"/>
                        <w:jc w:val="center"/>
                        <w:rPr>
                          <w:rFonts w:ascii="Segoe UI" w:eastAsia="Times New Roman" w:hAnsi="Segoe UI" w:cs="Segoe UI"/>
                          <w:noProof/>
                          <w:color w:val="000000"/>
                        </w:rPr>
                      </w:pPr>
                      <w:r w:rsidRPr="004074A7">
                        <w:rPr>
                          <w:rFonts w:ascii="Segoe UI" w:hAnsi="Segoe UI" w:cs="Segoe UI"/>
                        </w:rPr>
                        <w:t>Зарегистрированные индивидуальные жилые дома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1312" behindDoc="0" locked="0" layoutInCell="1" allowOverlap="1" wp14:anchorId="6C245D21" wp14:editId="4A15A948">
            <wp:simplePos x="0" y="0"/>
            <wp:positionH relativeFrom="column">
              <wp:posOffset>678180</wp:posOffset>
            </wp:positionH>
            <wp:positionV relativeFrom="paragraph">
              <wp:posOffset>123825</wp:posOffset>
            </wp:positionV>
            <wp:extent cx="4686300" cy="2705100"/>
            <wp:effectExtent l="0" t="0" r="19050" b="19050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16D39" wp14:editId="50C7E558">
                <wp:simplePos x="0" y="0"/>
                <wp:positionH relativeFrom="column">
                  <wp:posOffset>541020</wp:posOffset>
                </wp:positionH>
                <wp:positionV relativeFrom="paragraph">
                  <wp:posOffset>2982595</wp:posOffset>
                </wp:positionV>
                <wp:extent cx="4591050" cy="635"/>
                <wp:effectExtent l="0" t="0" r="0" b="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D6F89" w:rsidRPr="004074A7" w:rsidRDefault="00FD6F89" w:rsidP="004074A7">
                            <w:pPr>
                              <w:pStyle w:val="af3"/>
                              <w:jc w:val="center"/>
                              <w:rPr>
                                <w:rFonts w:ascii="Segoe UI" w:eastAsia="Times New Roman" w:hAnsi="Segoe UI" w:cs="Segoe UI"/>
                                <w:noProof/>
                                <w:color w:val="E36C0A" w:themeColor="accent6" w:themeShade="BF"/>
                              </w:rPr>
                            </w:pPr>
                            <w:r w:rsidRPr="004074A7">
                              <w:rPr>
                                <w:rFonts w:ascii="Segoe UI" w:hAnsi="Segoe UI" w:cs="Segoe UI"/>
                                <w:color w:val="E36C0A" w:themeColor="accent6" w:themeShade="BF"/>
                              </w:rPr>
                              <w:t>Материалы стен индивидуальных жилых домов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7" type="#_x0000_t202" style="position:absolute;left:0;text-align:left;margin-left:42.6pt;margin-top:234.85pt;width:361.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E9PwIAAHIEAAAOAAAAZHJzL2Uyb0RvYy54bWysVMFu2zAMvQ/YPwi6L066peiMOEWWIsOA&#10;oC2QDj0rshwLkERNUmJnP7Ov2GlAvyGfNEq2063badhFoUiK9HuPzOy61YochPMSTEEnozElwnAo&#10;pdkV9PPD6s0VJT4wUzIFRhT0KDy9nr9+NWtsLi6gBlUKR7CI8XljC1qHYPMs87wWmvkRWGEwWIHT&#10;LODV7bLSsQara5VdjMeXWQOutA648B69N12QzlP9qhI83FWVF4GoguK3hXS6dG7jmc1nLN85ZmvJ&#10;+89g//AVmkmDTc+lblhgZO/kH6W05A48VGHEQWdQVZKLhAHRTMYv0GxqZkXCguR4e6bJ/7+y/PZw&#10;74gsC4pCGaZRotO309Ppx+k7uYrsNNbnmLSxmBbaD9CiyoPfozOCbiun4y/CIRhHno9nbkUbCEfn&#10;u+n7yXiKIY6xy7fTWCN7fmqdDx8FaBKNgjoULvHJDmsfutQhJXbyoGS5kkrFSwwslSMHhiI3tQyi&#10;L/5bljIx10B81RXsPCJNSd8lou1QRSu02zZxc0a8hfKIRDjoBslbvpLYfc18uGcOJwcB4jaEOzwq&#10;BU1BobcoqcF9/Zs/5qOgGKWkwUksqP+yZ05Qoj4ZlDqO7WC4wdgOhtnrJSDuCe6Z5cnEBy6owawc&#10;6EdckkXsgiFmOPYqaBjMZej2AZeMi8UiJeFwWhbWZmN5LD2w/NA+Mmd7jQJKewvDjLL8hVRdbhLL&#10;LvYBeU86Rl47FlH/eMHBTpPQL2HcnF/vKev5r2L+EwAA//8DAFBLAwQUAAYACAAAACEAIaFpLuAA&#10;AAAKAQAADwAAAGRycy9kb3ducmV2LnhtbEyPsU7DMBCGdyTewTokFtQ6lBBMiFNVFQx0qUi7sLnJ&#10;NQ7E58h22vD2GBYY779P/31XLCfTsxM631mScDtPgCHVtumolbDfvcwEMB8UNaq3hBK+0MOyvLwo&#10;VN7YM73hqQotiyXkcyVBhzDknPtao1F+bgekuDtaZ1SIo2t549Q5lpueL5Ik40Z1FC9oNeBaY/1Z&#10;jUbCNn3f6pvx+LxZpXfudT+us4+2kvL6alo9AQs4hT8YfvSjOpTR6WBHajzrJYj7RSQlpNnjA7AI&#10;iETE5PCbCOBlwf+/UH4DAAD//wMAUEsBAi0AFAAGAAgAAAAhALaDOJL+AAAA4QEAABMAAAAAAAAA&#10;AAAAAAAAAAAAAFtDb250ZW50X1R5cGVzXS54bWxQSwECLQAUAAYACAAAACEAOP0h/9YAAACUAQAA&#10;CwAAAAAAAAAAAAAAAAAvAQAAX3JlbHMvLnJlbHNQSwECLQAUAAYACAAAACEAXHXRPT8CAAByBAAA&#10;DgAAAAAAAAAAAAAAAAAuAgAAZHJzL2Uyb0RvYy54bWxQSwECLQAUAAYACAAAACEAIaFpLuAAAAAK&#10;AQAADwAAAAAAAAAAAAAAAACZBAAAZHJzL2Rvd25yZXYueG1sUEsFBgAAAAAEAAQA8wAAAKYFAAAA&#10;AA==&#10;" stroked="f">
                <v:textbox style="mso-fit-shape-to-text:t" inset="0,0,0,0">
                  <w:txbxContent>
                    <w:p w:rsidR="00FD6F89" w:rsidRPr="004074A7" w:rsidRDefault="00FD6F89" w:rsidP="004074A7">
                      <w:pPr>
                        <w:pStyle w:val="af3"/>
                        <w:jc w:val="center"/>
                        <w:rPr>
                          <w:rFonts w:ascii="Segoe UI" w:eastAsia="Times New Roman" w:hAnsi="Segoe UI" w:cs="Segoe UI"/>
                          <w:noProof/>
                          <w:color w:val="E36C0A" w:themeColor="accent6" w:themeShade="BF"/>
                        </w:rPr>
                      </w:pPr>
                      <w:r w:rsidRPr="004074A7">
                        <w:rPr>
                          <w:rFonts w:ascii="Segoe UI" w:hAnsi="Segoe UI" w:cs="Segoe UI"/>
                          <w:color w:val="E36C0A" w:themeColor="accent6" w:themeShade="BF"/>
                        </w:rPr>
                        <w:t>Материалы стен индивидуальных жилых домов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1" wp14:anchorId="06839EC4" wp14:editId="026E8951">
            <wp:simplePos x="0" y="0"/>
            <wp:positionH relativeFrom="column">
              <wp:posOffset>541020</wp:posOffset>
            </wp:positionH>
            <wp:positionV relativeFrom="paragraph">
              <wp:posOffset>172720</wp:posOffset>
            </wp:positionV>
            <wp:extent cx="4591050" cy="2752725"/>
            <wp:effectExtent l="0" t="0" r="19050" b="9525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FD6F89" w:rsidRDefault="00FD6F89" w:rsidP="0023595D">
      <w:pPr>
        <w:spacing w:after="0"/>
        <w:jc w:val="both"/>
        <w:rPr>
          <w:rFonts w:ascii="Segoe UI" w:hAnsi="Segoe UI" w:cs="Segoe UI"/>
          <w:sz w:val="28"/>
          <w:szCs w:val="28"/>
        </w:rPr>
      </w:pP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i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«</w:t>
      </w:r>
      <w:r w:rsidRPr="00FD6F89">
        <w:rPr>
          <w:rFonts w:ascii="Segoe UI" w:hAnsi="Segoe UI" w:cs="Segoe UI"/>
          <w:i/>
          <w:sz w:val="28"/>
          <w:szCs w:val="28"/>
        </w:rPr>
        <w:t xml:space="preserve">Сегодня малоэтажное строительство становится всё более привлекательным, </w:t>
      </w:r>
      <w:r w:rsidRPr="00FD6F89">
        <w:rPr>
          <w:rFonts w:ascii="Segoe UI" w:hAnsi="Segoe UI" w:cs="Segoe UI"/>
          <w:sz w:val="28"/>
          <w:szCs w:val="28"/>
        </w:rPr>
        <w:t xml:space="preserve">- говорит заместитель руководителя Управления Росреестра по Новосибирской области </w:t>
      </w:r>
      <w:r w:rsidRPr="00FD6F89">
        <w:rPr>
          <w:rFonts w:ascii="Segoe UI" w:hAnsi="Segoe UI" w:cs="Segoe UI"/>
          <w:b/>
          <w:sz w:val="28"/>
          <w:szCs w:val="28"/>
        </w:rPr>
        <w:t>Наталья Ивчатова</w:t>
      </w:r>
      <w:r w:rsidRPr="00FD6F89">
        <w:rPr>
          <w:rFonts w:ascii="Segoe UI" w:hAnsi="Segoe UI" w:cs="Segoe UI"/>
          <w:sz w:val="28"/>
          <w:szCs w:val="28"/>
        </w:rPr>
        <w:t xml:space="preserve">. – </w:t>
      </w:r>
      <w:r w:rsidRPr="00FD6F89">
        <w:rPr>
          <w:rFonts w:ascii="Segoe UI" w:hAnsi="Segoe UI" w:cs="Segoe UI"/>
          <w:i/>
          <w:sz w:val="28"/>
          <w:szCs w:val="28"/>
        </w:rPr>
        <w:t xml:space="preserve">Граждане могут самостоятельно выбрать земельный участок для жилищного строительства – для этих целей Росреестром создан сервис «Земля для стройки», которым можно воспользоваться на </w:t>
      </w:r>
      <w:hyperlink r:id="rId11" w:history="1">
        <w:r w:rsidRPr="00FD6F89">
          <w:rPr>
            <w:rStyle w:val="a3"/>
            <w:rFonts w:ascii="Segoe UI" w:hAnsi="Segoe UI" w:cs="Segoe UI"/>
            <w:i/>
            <w:sz w:val="28"/>
            <w:szCs w:val="28"/>
          </w:rPr>
          <w:t>Публичной кадастровой карте</w:t>
        </w:r>
      </w:hyperlink>
      <w:r w:rsidRPr="00FD6F89">
        <w:rPr>
          <w:rFonts w:ascii="Segoe UI" w:hAnsi="Segoe UI" w:cs="Segoe UI"/>
          <w:i/>
          <w:sz w:val="28"/>
          <w:szCs w:val="28"/>
        </w:rPr>
        <w:t>».</w:t>
      </w:r>
    </w:p>
    <w:p w:rsidR="00FD6F89" w:rsidRPr="00FD6F89" w:rsidRDefault="00FD6F89" w:rsidP="00FD6F89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FD6F89">
        <w:rPr>
          <w:rFonts w:ascii="Segoe UI" w:hAnsi="Segoe UI" w:cs="Segoe UI"/>
          <w:sz w:val="28"/>
          <w:szCs w:val="28"/>
        </w:rPr>
        <w:t>В Новосибирской области земельные участки, свободные для жилищного строительства, находятся в различных районах области, общая площадь таких участков сегодня составляет более 900 га.</w:t>
      </w:r>
    </w:p>
    <w:p w:rsidR="00A417DB" w:rsidRDefault="00A417DB" w:rsidP="0023595D">
      <w:pPr>
        <w:autoSpaceDE w:val="0"/>
        <w:autoSpaceDN w:val="0"/>
        <w:adjustRightInd w:val="0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AE23C6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  <w:r w:rsidR="00AC6D9F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EndPr/>
        <w:sdtContent>
          <w:r w:rsidR="00AF27ED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EndPr/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AF27ED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6016B9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81DC7" wp14:editId="00FB421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Default="00AE23C6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2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val="x-none" w:eastAsia="ru-RU"/>
          </w:rPr>
          <w:t>oko@54upr.rosreestr.ru</w:t>
        </w:r>
      </w:hyperlink>
      <w:r w:rsidR="006F1713" w:rsidRPr="00747FDB">
        <w:rPr>
          <w:rFonts w:ascii="Courier New" w:eastAsia="Times New Roman" w:hAnsi="Courier New" w:cs="Courier New"/>
          <w:color w:val="000000"/>
          <w:sz w:val="16"/>
          <w:szCs w:val="18"/>
          <w:lang w:val="x-none" w:eastAsia="ru-RU"/>
        </w:rPr>
        <w:t xml:space="preserve"> </w:t>
      </w:r>
    </w:p>
    <w:p w:rsidR="006F1713" w:rsidRPr="00747FDB" w:rsidRDefault="00AE23C6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3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Сайт: </w:t>
      </w:r>
      <w:hyperlink r:id="rId14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val="x-none" w:eastAsia="ru-RU"/>
        </w:rPr>
        <w:t xml:space="preserve">Мы в ВКонтакте: </w:t>
      </w:r>
      <w:hyperlink r:id="rId15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val="x-none" w:eastAsia="ru-RU"/>
          </w:rPr>
          <w:t xml:space="preserve">Управление Росреестра по Новосибирской области </w:t>
        </w:r>
      </w:hyperlink>
    </w:p>
    <w:p w:rsidR="006F1713" w:rsidRDefault="00AE23C6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6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x-none" w:eastAsia="ru-RU"/>
          </w:rPr>
          <w:t>ЯндексДзен</w:t>
        </w:r>
      </w:hyperlink>
    </w:p>
    <w:p w:rsidR="006F1713" w:rsidRPr="0064581F" w:rsidRDefault="00AE23C6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7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64581F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C6" w:rsidRDefault="00AE23C6" w:rsidP="00747FDB">
      <w:pPr>
        <w:spacing w:after="0" w:line="240" w:lineRule="auto"/>
      </w:pPr>
      <w:r>
        <w:separator/>
      </w:r>
    </w:p>
  </w:endnote>
  <w:endnote w:type="continuationSeparator" w:id="0">
    <w:p w:rsidR="00AE23C6" w:rsidRDefault="00AE23C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C6" w:rsidRDefault="00AE23C6" w:rsidP="00747FDB">
      <w:pPr>
        <w:spacing w:after="0" w:line="240" w:lineRule="auto"/>
      </w:pPr>
      <w:r>
        <w:separator/>
      </w:r>
    </w:p>
  </w:footnote>
  <w:footnote w:type="continuationSeparator" w:id="0">
    <w:p w:rsidR="00AE23C6" w:rsidRDefault="00AE23C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203E51"/>
    <w:rsid w:val="0023595D"/>
    <w:rsid w:val="00256153"/>
    <w:rsid w:val="00291652"/>
    <w:rsid w:val="002C29BC"/>
    <w:rsid w:val="002E57A7"/>
    <w:rsid w:val="003216E6"/>
    <w:rsid w:val="00367EA4"/>
    <w:rsid w:val="003A1BBF"/>
    <w:rsid w:val="003C44D4"/>
    <w:rsid w:val="004074A7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2717"/>
    <w:rsid w:val="007076C4"/>
    <w:rsid w:val="00742794"/>
    <w:rsid w:val="00747FDB"/>
    <w:rsid w:val="007739AC"/>
    <w:rsid w:val="00785807"/>
    <w:rsid w:val="007B2542"/>
    <w:rsid w:val="0083407C"/>
    <w:rsid w:val="00836E3C"/>
    <w:rsid w:val="008C6DC0"/>
    <w:rsid w:val="009001A5"/>
    <w:rsid w:val="00901983"/>
    <w:rsid w:val="009058C7"/>
    <w:rsid w:val="00907414"/>
    <w:rsid w:val="00935B32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E23C6"/>
    <w:rsid w:val="00AF27ED"/>
    <w:rsid w:val="00B76C9B"/>
    <w:rsid w:val="00B807E1"/>
    <w:rsid w:val="00BB0D9B"/>
    <w:rsid w:val="00BB6423"/>
    <w:rsid w:val="00BF5FF5"/>
    <w:rsid w:val="00C47D80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D6F89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af3">
    <w:name w:val="caption"/>
    <w:basedOn w:val="a"/>
    <w:next w:val="a"/>
    <w:uiPriority w:val="35"/>
    <w:unhideWhenUsed/>
    <w:qFormat/>
    <w:rsid w:val="00FD6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paragraph" w:styleId="af3">
    <w:name w:val="caption"/>
    <w:basedOn w:val="a"/>
    <w:next w:val="a"/>
    <w:uiPriority w:val="35"/>
    <w:unhideWhenUsed/>
    <w:qFormat/>
    <w:rsid w:val="00FD6F8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54_upr@rosreestr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6" Type="http://schemas.openxmlformats.org/officeDocument/2006/relationships/hyperlink" Target="https://zen.yandex.ru/id/604850742889e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kk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osreestr_nsk" TargetMode="Externa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s://rosreestr.gov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\Desktop\&#1043;&#1088;&#1072;&#1092;&#1080;&#1082;%20&#1057;&#108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sa\Desktop\&#1043;&#1088;&#1072;&#1092;&#1080;&#1082;%20&#1057;&#108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1"/>
    </mc:Choice>
    <mc:Fallback>
      <c:style val="11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240061455732669"/>
          <c:y val="2.6232301948171971E-2"/>
          <c:w val="0.69122399334229567"/>
          <c:h val="0.71431592177738346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Лист1!$C$3</c:f>
              <c:strCache>
                <c:ptCount val="1"/>
                <c:pt idx="0">
                  <c:v>1-этажные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Лист1!$C$4:$C$11</c:f>
              <c:numCache>
                <c:formatCode>General</c:formatCode>
                <c:ptCount val="8"/>
                <c:pt idx="0">
                  <c:v>129</c:v>
                </c:pt>
                <c:pt idx="1">
                  <c:v>217</c:v>
                </c:pt>
                <c:pt idx="2">
                  <c:v>189</c:v>
                </c:pt>
                <c:pt idx="3">
                  <c:v>171</c:v>
                </c:pt>
                <c:pt idx="4">
                  <c:v>143</c:v>
                </c:pt>
                <c:pt idx="5">
                  <c:v>207</c:v>
                </c:pt>
                <c:pt idx="6">
                  <c:v>217</c:v>
                </c:pt>
                <c:pt idx="7">
                  <c:v>269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A79-483E-AC7E-65C46B14E7B1}"/>
            </c:ext>
          </c:extLst>
        </c:ser>
        <c:ser>
          <c:idx val="1"/>
          <c:order val="1"/>
          <c:tx>
            <c:strRef>
              <c:f>Лист1!$D$3</c:f>
              <c:strCache>
                <c:ptCount val="1"/>
                <c:pt idx="0">
                  <c:v>2-этажные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Лист1!$D$4:$D$11</c:f>
              <c:numCache>
                <c:formatCode>General</c:formatCode>
                <c:ptCount val="8"/>
                <c:pt idx="0">
                  <c:v>259</c:v>
                </c:pt>
                <c:pt idx="1">
                  <c:v>312</c:v>
                </c:pt>
                <c:pt idx="2">
                  <c:v>249</c:v>
                </c:pt>
                <c:pt idx="3">
                  <c:v>199</c:v>
                </c:pt>
                <c:pt idx="4">
                  <c:v>208</c:v>
                </c:pt>
                <c:pt idx="5">
                  <c:v>325</c:v>
                </c:pt>
                <c:pt idx="6">
                  <c:v>306</c:v>
                </c:pt>
                <c:pt idx="7">
                  <c:v>331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A79-483E-AC7E-65C46B14E7B1}"/>
            </c:ext>
          </c:extLst>
        </c:ser>
        <c:ser>
          <c:idx val="2"/>
          <c:order val="2"/>
          <c:tx>
            <c:strRef>
              <c:f>Лист1!$E$3</c:f>
              <c:strCache>
                <c:ptCount val="1"/>
                <c:pt idx="0">
                  <c:v>3-этажные</c:v>
                </c:pt>
              </c:strCache>
            </c:strRef>
          </c:tx>
          <c:invertIfNegative val="0"/>
          <c:cat>
            <c:strRef>
              <c:f>Лист1!$B$4:$B$11</c:f>
              <c:strCache>
                <c:ptCount val="8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</c:strCache>
            </c:strRef>
          </c:cat>
          <c:val>
            <c:numRef>
              <c:f>Лист1!$E$4:$E$11</c:f>
              <c:numCache>
                <c:formatCode>General</c:formatCode>
                <c:ptCount val="8"/>
                <c:pt idx="0">
                  <c:v>64</c:v>
                </c:pt>
                <c:pt idx="1">
                  <c:v>56</c:v>
                </c:pt>
                <c:pt idx="2">
                  <c:v>45</c:v>
                </c:pt>
                <c:pt idx="3">
                  <c:v>29</c:v>
                </c:pt>
                <c:pt idx="4">
                  <c:v>34</c:v>
                </c:pt>
                <c:pt idx="5">
                  <c:v>61</c:v>
                </c:pt>
                <c:pt idx="6">
                  <c:v>55</c:v>
                </c:pt>
                <c:pt idx="7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A79-483E-AC7E-65C46B14E7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3170304"/>
        <c:axId val="133171840"/>
      </c:barChart>
      <c:catAx>
        <c:axId val="133170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33171840"/>
        <c:crosses val="autoZero"/>
        <c:auto val="1"/>
        <c:lblAlgn val="ctr"/>
        <c:lblOffset val="100"/>
        <c:noMultiLvlLbl val="0"/>
      </c:catAx>
      <c:valAx>
        <c:axId val="133171840"/>
        <c:scaling>
          <c:orientation val="minMax"/>
        </c:scaling>
        <c:delete val="0"/>
        <c:axPos val="l"/>
        <c:majorGridlines>
          <c:spPr>
            <a:ln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ru-RU"/>
          </a:p>
        </c:txPr>
        <c:crossAx val="1331703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spPr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</c:spPr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CD-4AF3-AB78-78BB4F2F3FC3}"/>
              </c:ext>
            </c:extLst>
          </c:dPt>
          <c:dPt>
            <c:idx val="1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CD-4AF3-AB78-78BB4F2F3FC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CD-4AF3-AB78-78BB4F2F3FC3}"/>
              </c:ext>
            </c:extLst>
          </c:dPt>
          <c:dPt>
            <c:idx val="3"/>
            <c:bubble3D val="0"/>
            <c:spPr>
              <a:solidFill>
                <a:schemeClr val="bg1">
                  <a:lumMod val="65000"/>
                </a:schemeClr>
              </a:solidFill>
              <a:ln w="19050">
                <a:solidFill>
                  <a:schemeClr val="lt1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CD-4AF3-AB78-78BB4F2F3FC3}"/>
              </c:ext>
            </c:extLst>
          </c:dPt>
          <c:dLbls>
            <c:dLbl>
              <c:idx val="0"/>
              <c:layout>
                <c:manualLayout>
                  <c:x val="6.2476815398075237E-2"/>
                  <c:y val="5.77070574511519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accent6">
                          <a:lumMod val="7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B0CD-4AF3-AB78-78BB4F2F3FC3}"/>
                </c:ext>
              </c:extLst>
            </c:dLbl>
            <c:dLbl>
              <c:idx val="1"/>
              <c:layout>
                <c:manualLayout>
                  <c:x val="2.1362423447069116E-2"/>
                  <c:y val="1.83796296296295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2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B0CD-4AF3-AB78-78BB4F2F3FC3}"/>
                </c:ext>
              </c:extLst>
            </c:dLbl>
            <c:dLbl>
              <c:idx val="2"/>
              <c:layout>
                <c:manualLayout>
                  <c:x val="0.32197911198600171"/>
                  <c:y val="-8.19444444444444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rgbClr val="006600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3834711286089233"/>
                      <c:h val="0.1895833333333333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B0CD-4AF3-AB78-78BB4F2F3FC3}"/>
                </c:ext>
              </c:extLst>
            </c:dLbl>
            <c:dLbl>
              <c:idx val="3"/>
              <c:layout>
                <c:manualLayout>
                  <c:x val="-2.1640857392825896E-2"/>
                  <c:y val="1.6670312044327791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B0CD-4AF3-AB78-78BB4F2F3F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95000"/>
                        <a:lumOff val="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Лист1!$B$22:$B$25</c:f>
              <c:strCache>
                <c:ptCount val="4"/>
                <c:pt idx="0">
                  <c:v>кирпичные</c:v>
                </c:pt>
                <c:pt idx="1">
                  <c:v>блочные</c:v>
                </c:pt>
                <c:pt idx="2">
                  <c:v>деревянные</c:v>
                </c:pt>
                <c:pt idx="3">
                  <c:v>прочие</c:v>
                </c:pt>
              </c:strCache>
            </c:strRef>
          </c:cat>
          <c:val>
            <c:numRef>
              <c:f>Лист1!$C$22:$C$25</c:f>
              <c:numCache>
                <c:formatCode>0%</c:formatCode>
                <c:ptCount val="4"/>
                <c:pt idx="0">
                  <c:v>0.16</c:v>
                </c:pt>
                <c:pt idx="1">
                  <c:v>0.06</c:v>
                </c:pt>
                <c:pt idx="2">
                  <c:v>0.53</c:v>
                </c:pt>
                <c:pt idx="3">
                  <c:v>0.23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CD-4AF3-AB78-78BB4F2F3F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2022-09-22T04:47:00Z</dcterms:created>
  <dcterms:modified xsi:type="dcterms:W3CDTF">2022-09-22T04:47:00Z</dcterms:modified>
</cp:coreProperties>
</file>